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bottomFromText="200" w:horzAnchor="margin" w:tblpY="-630"/>
        <w:tblW w:w="9360" w:type="dxa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7941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200" w:line="360" w:lineRule="auto"/>
              <w:rPr>
                <w:rFonts w:ascii="Times New Roman" w:hAnsi="Times New Roman" w:eastAsia="Times New Roman" w:cs="Times New Roman"/>
                <w:lang w:eastAsia="ar-SA"/>
              </w:rPr>
            </w:pPr>
          </w:p>
          <w:p>
            <w:pPr>
              <w:widowControl w:val="0"/>
              <w:suppressAutoHyphens/>
              <w:autoSpaceDE w:val="0"/>
              <w:autoSpaceDN w:val="0"/>
              <w:adjustRightInd w:val="0"/>
              <w:spacing w:after="200" w:line="360" w:lineRule="auto"/>
              <w:rPr>
                <w:rFonts w:ascii="Times New Roman" w:hAnsi="Times New Roman" w:eastAsia="Times New Roman" w:cs="Times New Roman"/>
                <w:bCs/>
                <w:caps/>
                <w:sz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drawing>
                <wp:inline distT="0" distB="0" distL="0" distR="0">
                  <wp:extent cx="828675" cy="6191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5" r="54929" b="707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Times New Roman" w:hAnsi="Times New Roman" w:eastAsia="Times New Roman" w:cs="Times New Roman"/>
                <w:bCs/>
                <w:caps/>
                <w:sz w:val="18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caps/>
                <w:sz w:val="18"/>
              </w:rPr>
              <w:t>Государственное бюджетное профессиональное образовательное</w:t>
            </w:r>
          </w:p>
          <w:p>
            <w:pPr>
              <w:widowControl w:val="0"/>
              <w:suppressAutoHyphens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Times New Roman" w:hAnsi="Times New Roman" w:eastAsia="Times New Roman" w:cs="Times New Roman"/>
                <w:sz w:val="18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18"/>
              </w:rPr>
              <w:t>УЧРЕЖДЕНИЕ  «ЧЕЛЯБИНСКИЙ МЕХАНИКО – ТЕХНОЛОГИЧЕСКИЙ ТЕХНИКУМ»</w:t>
            </w:r>
          </w:p>
        </w:tc>
      </w:tr>
    </w:tbl>
    <w:p>
      <w:pPr>
        <w:suppressAutoHyphens/>
        <w:spacing w:after="0" w:line="360" w:lineRule="auto"/>
        <w:jc w:val="center"/>
        <w:rPr>
          <w:rFonts w:ascii="Times New Roman" w:hAnsi="Times New Roman" w:eastAsia="Calibri" w:cs="Times New Roman"/>
          <w:bCs/>
          <w:caps/>
          <w:sz w:val="28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rPr>
          <w:szCs w:val="24"/>
          <w:lang w:eastAsia="ar-SA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523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ПРОГРАММа УЧЕБНОЙ практики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523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sz w:val="24"/>
          <w:szCs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bookmarkStart w:id="0" w:name="_Hlk25828532"/>
      <w:bookmarkStart w:id="1" w:name="_Hlk27396602"/>
      <w:r>
        <w:rPr>
          <w:rFonts w:ascii="Times New Roman" w:hAnsi="Times New Roman" w:cs="Times New Roman"/>
          <w:b/>
          <w:sz w:val="24"/>
          <w:szCs w:val="24"/>
          <w:lang w:eastAsia="ar-SA"/>
        </w:rPr>
        <w:t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по специальности </w:t>
      </w:r>
    </w:p>
    <w:p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bookmarkStart w:id="2" w:name="_Hlk25914180"/>
      <w:r>
        <w:rPr>
          <w:rFonts w:ascii="Times New Roman" w:hAnsi="Times New Roman" w:cs="Times New Roman"/>
          <w:sz w:val="24"/>
          <w:szCs w:val="24"/>
          <w:lang w:eastAsia="ar-SA"/>
        </w:rPr>
        <w:t xml:space="preserve">43.02.15 Поварское и кондитерское дело </w:t>
      </w:r>
    </w:p>
    <w:bookmarkEnd w:id="0"/>
    <w:bookmarkEnd w:id="1"/>
    <w:bookmarkEnd w:id="2"/>
    <w:p>
      <w:pPr>
        <w:jc w:val="center"/>
        <w:rPr>
          <w:szCs w:val="24"/>
          <w:lang w:eastAsia="ar-SA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Calibri" w:cs="Times New Roman"/>
          <w:bCs/>
          <w:sz w:val="28"/>
          <w:szCs w:val="28"/>
          <w:lang w:eastAsia="ru-RU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Calibri" w:cs="Times New Roman"/>
          <w:bCs/>
          <w:sz w:val="28"/>
          <w:szCs w:val="28"/>
          <w:lang w:eastAsia="ru-RU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360" w:lineRule="auto"/>
        <w:jc w:val="center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Челябинск, 202</w:t>
      </w:r>
      <w:r>
        <w:rPr>
          <w:rFonts w:hint="default" w:ascii="Times New Roman" w:hAnsi="Times New Roman" w:eastAsia="Calibri" w:cs="Times New Roman"/>
          <w:sz w:val="24"/>
          <w:szCs w:val="24"/>
          <w:lang w:val="en-US" w:eastAsia="ru-RU"/>
        </w:rPr>
        <w:t>3</w:t>
      </w:r>
    </w:p>
    <w:p>
      <w:pPr>
        <w:spacing w:after="0" w:line="240" w:lineRule="auto"/>
        <w:ind w:firstLine="708"/>
        <w:jc w:val="center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СОДЕРЖАНИЕ</w:t>
      </w:r>
    </w:p>
    <w:p>
      <w:pPr>
        <w:spacing w:after="0" w:line="240" w:lineRule="auto"/>
        <w:ind w:firstLine="708"/>
        <w:jc w:val="center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ind w:firstLine="708"/>
        <w:jc w:val="center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ind w:firstLine="708"/>
        <w:jc w:val="center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ind w:firstLine="708"/>
        <w:jc w:val="center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 xml:space="preserve">ПАСПОРТ ПРОГРАММЫ ПРОИЗВОДСТВЕННОЙ </w:t>
      </w: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 xml:space="preserve"> ПРАКТИКИ                                                                                               3</w:t>
      </w: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ТЕМАТИЧЕСКИЙ ПЛАН И СОДЕРЖАНИЕ                                           5</w:t>
      </w:r>
    </w:p>
    <w:p>
      <w:pPr>
        <w:spacing w:after="0" w:line="240" w:lineRule="auto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ПРОИЗВОДСТВЕННОЙ ПРАКТИКИ</w:t>
      </w: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УСЛОВИЯ РЕАЛИЗАЦИИ ПРОИЗВОДСТВЕННОЙ</w:t>
      </w: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 xml:space="preserve"> ПРАКТИКИ                                                                                               7</w:t>
      </w: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 xml:space="preserve">КОНТРОЛЬ И ОЦЕНКА РЕЗУЛЬТАТОВ ОСВОЕНИЯ  </w:t>
      </w: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ПРОИЗВОДСТВЕННОЙ ПРАКТИКИ                                                   10</w:t>
      </w: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360" w:lineRule="auto"/>
        <w:ind w:left="360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GB" w:eastAsia="ru-RU"/>
        </w:rPr>
        <w:t>I</w:t>
      </w: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>. ПАСПОРТ ПРОГРАММЫ ПРОИЗВОДСТВЕННОЙ ПРАКТИКИ</w:t>
      </w:r>
    </w:p>
    <w:p>
      <w:pPr>
        <w:spacing w:after="0" w:line="240" w:lineRule="auto"/>
        <w:ind w:left="360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</w:p>
    <w:p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>Область применения программы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Рабочая программа производственной практики является частью основной профессиональной образовательной программы, разработанной в соответствии с ФГОС СПО по специальности</w:t>
      </w:r>
      <w:r>
        <w:rPr>
          <w:rFonts w:ascii="Times New Roman" w:hAnsi="Times New Roman" w:eastAsia="Calibri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43.02.15 ПОВАРСКОЕ И КОНДИТЕРСКОЕ ДЕЛО, </w:t>
      </w:r>
      <w:r>
        <w:rPr>
          <w:rFonts w:ascii="Times New Roman" w:hAnsi="Times New Roman" w:eastAsia="Calibri" w:cs="Times New Roman"/>
          <w:bCs/>
          <w:sz w:val="24"/>
          <w:szCs w:val="24"/>
          <w:lang w:eastAsia="ru-RU"/>
        </w:rPr>
        <w:t>утвержденного приказом Министерства образования и науки РФ от 09 декабря 2016 г. №1565.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Calibri" w:cs="Times New Roman"/>
          <w:bCs/>
          <w:sz w:val="24"/>
          <w:szCs w:val="24"/>
          <w:lang w:eastAsia="ru-RU"/>
        </w:rPr>
        <w:t xml:space="preserve">С учетом изменений ФГОС согласно приказу Министерства Просвещения Российской Федерации от 17 декабря 2020 года №747 «О внесении изменений в федеральные государственные образовательные стандарты среднего профессионального образования». 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276" w:lineRule="auto"/>
        <w:ind w:firstLine="660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производственной практики </w:t>
      </w:r>
    </w:p>
    <w:p>
      <w:pPr>
        <w:spacing w:after="0" w:line="240" w:lineRule="auto"/>
        <w:ind w:firstLine="660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результате прохождении производственной практики  студент должен освоить основной вид деятельности:  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и соответствующие ему общие компетенции и профессиональные компетенции:</w:t>
      </w:r>
    </w:p>
    <w:p>
      <w:pPr>
        <w:spacing w:after="0"/>
        <w:ind w:firstLine="6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1.2.1. Перечень общих компетенций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8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901" w:type="dxa"/>
          </w:tcPr>
          <w:p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88" w:type="dxa"/>
          </w:tcPr>
          <w:p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>ОК 01.</w:t>
            </w:r>
          </w:p>
        </w:tc>
        <w:tc>
          <w:tcPr>
            <w:tcW w:w="89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>ОК 02.</w:t>
            </w:r>
          </w:p>
        </w:tc>
        <w:tc>
          <w:tcPr>
            <w:tcW w:w="89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>ОК.03</w:t>
            </w:r>
          </w:p>
        </w:tc>
        <w:tc>
          <w:tcPr>
            <w:tcW w:w="89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>ОК.04</w:t>
            </w:r>
          </w:p>
        </w:tc>
        <w:tc>
          <w:tcPr>
            <w:tcW w:w="89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>ОК.05</w:t>
            </w:r>
          </w:p>
        </w:tc>
        <w:tc>
          <w:tcPr>
            <w:tcW w:w="89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>ОК.06</w:t>
            </w:r>
          </w:p>
        </w:tc>
        <w:tc>
          <w:tcPr>
            <w:tcW w:w="89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>ОК.07</w:t>
            </w:r>
          </w:p>
        </w:tc>
        <w:tc>
          <w:tcPr>
            <w:tcW w:w="89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ОК.08</w:t>
            </w:r>
          </w:p>
        </w:tc>
        <w:tc>
          <w:tcPr>
            <w:tcW w:w="89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>ОК.09</w:t>
            </w:r>
          </w:p>
        </w:tc>
        <w:tc>
          <w:tcPr>
            <w:tcW w:w="89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>ОК.10</w:t>
            </w:r>
          </w:p>
        </w:tc>
        <w:tc>
          <w:tcPr>
            <w:tcW w:w="89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>ОК 11</w:t>
            </w:r>
          </w:p>
        </w:tc>
        <w:tc>
          <w:tcPr>
            <w:tcW w:w="8901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>
      <w:pPr>
        <w:keepNext/>
        <w:spacing w:after="0" w:line="240" w:lineRule="auto"/>
        <w:jc w:val="both"/>
        <w:outlineLvl w:val="1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>
      <w:pPr>
        <w:keepNext/>
        <w:spacing w:after="0" w:line="240" w:lineRule="auto"/>
        <w:ind w:firstLine="770"/>
        <w:jc w:val="both"/>
        <w:outlineLvl w:val="1"/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1.2.2. Перечень профессиональных компетенций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8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</w:tcPr>
          <w:p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8646" w:type="dxa"/>
          </w:tcPr>
          <w:p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ВД 3</w:t>
            </w:r>
          </w:p>
        </w:tc>
        <w:tc>
          <w:tcPr>
            <w:tcW w:w="864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3.1.</w:t>
            </w:r>
          </w:p>
        </w:tc>
        <w:tc>
          <w:tcPr>
            <w:tcW w:w="864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</w:p>
        </w:tc>
        <w:tc>
          <w:tcPr>
            <w:tcW w:w="864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  <w:tc>
          <w:tcPr>
            <w:tcW w:w="864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</w:tc>
        <w:tc>
          <w:tcPr>
            <w:tcW w:w="864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</w:tc>
        <w:tc>
          <w:tcPr>
            <w:tcW w:w="864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3.6</w:t>
            </w:r>
          </w:p>
        </w:tc>
        <w:tc>
          <w:tcPr>
            <w:tcW w:w="864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3.7</w:t>
            </w:r>
          </w:p>
        </w:tc>
        <w:tc>
          <w:tcPr>
            <w:tcW w:w="8646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</w:tbl>
    <w:p>
      <w:pP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В результате прохождения производственной практики  студент должен: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8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spacing w:after="0" w:line="240" w:lineRule="auto"/>
              <w:ind w:left="29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8193" w:type="dxa"/>
          </w:tcPr>
          <w:p>
            <w:pPr>
              <w:spacing w:after="0" w:line="240" w:lineRule="auto"/>
              <w:ind w:firstLine="601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разработки ассортимента холодной кулинарной продукции с учетом потребностей различных категорий потребителей, видов и форм обслуживания;</w:t>
            </w:r>
          </w:p>
          <w:p>
            <w:pPr>
              <w:spacing w:after="0" w:line="240" w:lineRule="auto"/>
              <w:ind w:firstLine="601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>
            <w:pPr>
              <w:spacing w:after="0" w:line="240" w:lineRule="auto"/>
              <w:ind w:firstLine="601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</w:t>
            </w:r>
          </w:p>
          <w:p>
            <w:pPr>
              <w:spacing w:after="0" w:line="240" w:lineRule="auto"/>
              <w:ind w:left="-5" w:firstLine="601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региональных;</w:t>
            </w:r>
          </w:p>
          <w:p>
            <w:pPr>
              <w:spacing w:after="0" w:line="240" w:lineRule="auto"/>
              <w:ind w:left="-5" w:firstLine="601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упаковки, хранения готовой продукции с учетом требований к безопасности;</w:t>
            </w:r>
          </w:p>
          <w:p>
            <w:pPr>
              <w:spacing w:after="0" w:line="240" w:lineRule="auto"/>
              <w:ind w:left="-5" w:firstLine="601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контроля качества и безопасности готовой кулинарной продукции;</w:t>
            </w:r>
          </w:p>
          <w:p>
            <w:pPr>
              <w:spacing w:after="0" w:line="240" w:lineRule="auto"/>
              <w:ind w:left="34" w:firstLine="702"/>
              <w:jc w:val="both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</w:rPr>
              <w:t>контроля хранения и расхода продуктов</w:t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Количество часов на производственную практику: 108 часов</w:t>
      </w:r>
    </w:p>
    <w:p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ind w:left="720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eastAsia="Calibri" w:cs="Times New Roman"/>
          <w:b/>
          <w:sz w:val="32"/>
          <w:szCs w:val="32"/>
          <w:lang w:eastAsia="ru-RU"/>
        </w:rPr>
      </w:pPr>
      <w:r>
        <w:rPr>
          <w:rFonts w:ascii="Times New Roman" w:hAnsi="Times New Roman" w:eastAsia="Calibri" w:cs="Times New Roman"/>
          <w:b/>
          <w:sz w:val="32"/>
          <w:szCs w:val="32"/>
          <w:lang w:eastAsia="ru-RU"/>
        </w:rPr>
        <w:t>ТЕМАТИЧЕСКИЙ ПЛАН И СОДЕРЖАНИЕ ПРОИЗВОДСТВЕННОЙ ПРАКТИКИ</w:t>
      </w:r>
    </w:p>
    <w:tbl>
      <w:tblPr>
        <w:tblStyle w:val="3"/>
        <w:tblW w:w="1017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9"/>
        <w:gridCol w:w="1822"/>
        <w:gridCol w:w="456"/>
        <w:gridCol w:w="4402"/>
        <w:gridCol w:w="11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</w:trPr>
        <w:tc>
          <w:tcPr>
            <w:tcW w:w="2359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профессионального модуля</w:t>
            </w:r>
          </w:p>
        </w:tc>
        <w:tc>
          <w:tcPr>
            <w:tcW w:w="1822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ПК</w:t>
            </w:r>
          </w:p>
        </w:tc>
        <w:tc>
          <w:tcPr>
            <w:tcW w:w="456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2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Виды работ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производственной практики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часов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35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0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359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vMerge w:val="restart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ПК.3.1; ПК.3.2; ПК.3.3; ПК.3.4;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ПК.3.5;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ПК.3.6;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ПК.3.7;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40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предприятием общественного питания. Инструктаж по охране труда и технике безопасности.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402" w:type="dxa"/>
          </w:tcPr>
          <w:p>
            <w:pPr>
              <w:tabs>
                <w:tab w:val="left" w:pos="708"/>
              </w:tabs>
              <w:suppressAutoHyphens/>
              <w:overflowPunct w:val="0"/>
              <w:spacing w:after="0" w:line="240" w:lineRule="auto"/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 xml:space="preserve">Разработка ассортимента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соусов, заправок, масляных смесей</w:t>
            </w: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>.</w:t>
            </w:r>
          </w:p>
          <w:p>
            <w:pPr>
              <w:tabs>
                <w:tab w:val="left" w:pos="708"/>
              </w:tabs>
              <w:suppressAutoHyphens/>
              <w:overflowPunct w:val="0"/>
              <w:spacing w:after="0" w:line="240" w:lineRule="auto"/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Оформление заявок на продукты, расходных материалов.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402" w:type="dxa"/>
          </w:tcPr>
          <w:p>
            <w:pPr>
              <w:tabs>
                <w:tab w:val="left" w:pos="708"/>
              </w:tabs>
              <w:suppressAutoHyphens/>
              <w:overflowPunct w:val="0"/>
              <w:spacing w:after="0" w:line="240" w:lineRule="auto"/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 xml:space="preserve">Организация технологического процесса приготовления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соусов, заправок, масляных смесей</w:t>
            </w: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>. Прием по количеству и качеству продуктов, расходных материалов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40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 xml:space="preserve">Приготовление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соусов, заправок, масляных смесей</w:t>
            </w: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 xml:space="preserve">, применяя различные технологии, оборудование и инвентарь.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Сервировка и оформление.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Оценка качества готовых блюд.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402" w:type="dxa"/>
          </w:tcPr>
          <w:p>
            <w:pPr>
              <w:tabs>
                <w:tab w:val="left" w:pos="708"/>
              </w:tabs>
              <w:suppressAutoHyphens/>
              <w:overflowPunct w:val="0"/>
              <w:spacing w:after="0" w:line="240" w:lineRule="auto"/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>Разработка сложного ассортимента  салатов.</w:t>
            </w:r>
          </w:p>
          <w:p>
            <w:pPr>
              <w:tabs>
                <w:tab w:val="left" w:pos="708"/>
              </w:tabs>
              <w:suppressAutoHyphens/>
              <w:overflowPunct w:val="0"/>
              <w:spacing w:after="0" w:line="240" w:lineRule="auto"/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Оформление заявок на продукты, расходных материалов.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402" w:type="dxa"/>
          </w:tcPr>
          <w:p>
            <w:pPr>
              <w:tabs>
                <w:tab w:val="left" w:pos="708"/>
              </w:tabs>
              <w:suppressAutoHyphens/>
              <w:overflowPunct w:val="0"/>
              <w:spacing w:after="0" w:line="240" w:lineRule="auto"/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>Организация технологического процесса приготовления сложных салатов. Прием по количеству и качеству продуктов, расходных материалов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359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40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 xml:space="preserve">Приготовление  сложных салатов , применяя различные технологии, оборудование и инвентарь.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Сервировка и оформление.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Оценка качества готовых блюд.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402" w:type="dxa"/>
          </w:tcPr>
          <w:p>
            <w:pPr>
              <w:tabs>
                <w:tab w:val="left" w:pos="708"/>
              </w:tabs>
              <w:suppressAutoHyphens/>
              <w:overflowPunct w:val="0"/>
              <w:spacing w:after="0" w:line="240" w:lineRule="auto"/>
              <w:rPr>
                <w:rFonts w:ascii="Times New Roman" w:hAnsi="Times New Roman" w:eastAsia="Lucida Sans Unicode" w:cs="Times New Roman"/>
                <w:sz w:val="24"/>
                <w:szCs w:val="24"/>
              </w:rPr>
            </w:pPr>
            <w:r>
              <w:rPr>
                <w:rFonts w:ascii="Times New Roman" w:hAnsi="Times New Roman" w:eastAsia="Lucida Sans Unicode" w:cs="Times New Roman"/>
                <w:sz w:val="24"/>
                <w:szCs w:val="24"/>
              </w:rPr>
              <w:t xml:space="preserve">Разработка сложного ассортимента 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канапе, холодных закусок</w:t>
            </w:r>
            <w:r>
              <w:rPr>
                <w:rFonts w:ascii="Times New Roman" w:hAnsi="Times New Roman" w:eastAsia="Lucida Sans Unicode" w:cs="Times New Roman"/>
                <w:sz w:val="24"/>
                <w:szCs w:val="24"/>
              </w:rPr>
              <w:t>.</w:t>
            </w:r>
          </w:p>
          <w:p>
            <w:pPr>
              <w:tabs>
                <w:tab w:val="left" w:pos="708"/>
              </w:tabs>
              <w:suppressAutoHyphens/>
              <w:overflowPunct w:val="0"/>
              <w:spacing w:after="0" w:line="240" w:lineRule="auto"/>
              <w:rPr>
                <w:rFonts w:ascii="Times New Roman" w:hAnsi="Times New Roman" w:eastAsia="Lucida Sans Unicode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Оформление заявок на продукты, расходных материалов.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402" w:type="dxa"/>
          </w:tcPr>
          <w:p>
            <w:pPr>
              <w:tabs>
                <w:tab w:val="left" w:pos="708"/>
              </w:tabs>
              <w:suppressAutoHyphens/>
              <w:overflowPunct w:val="0"/>
              <w:spacing w:after="0" w:line="240" w:lineRule="auto"/>
              <w:rPr>
                <w:rFonts w:ascii="Times New Roman" w:hAnsi="Times New Roman" w:eastAsia="Lucida Sans Unicode" w:cs="Times New Roman"/>
                <w:sz w:val="24"/>
                <w:szCs w:val="24"/>
              </w:rPr>
            </w:pPr>
            <w:r>
              <w:rPr>
                <w:rFonts w:ascii="Times New Roman" w:hAnsi="Times New Roman" w:eastAsia="Lucida Sans Unicode" w:cs="Times New Roman"/>
                <w:sz w:val="24"/>
                <w:szCs w:val="24"/>
              </w:rPr>
              <w:t xml:space="preserve">Организация технологического процесса приготовления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канапе, холодных закусок </w:t>
            </w:r>
            <w:r>
              <w:rPr>
                <w:rFonts w:ascii="Times New Roman" w:hAnsi="Times New Roman" w:eastAsia="Lucida Sans Unicode" w:cs="Times New Roman"/>
                <w:sz w:val="24"/>
                <w:szCs w:val="24"/>
              </w:rPr>
              <w:t>сложного ассортимента. Прием по количеству и качеству продуктов, расходных материалов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440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Lucida Sans Unicode" w:cs="Times New Roman"/>
                <w:sz w:val="24"/>
                <w:szCs w:val="24"/>
              </w:rPr>
              <w:t xml:space="preserve">Приготовление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канапе, холодных закусок</w:t>
            </w:r>
            <w:r>
              <w:rPr>
                <w:rFonts w:ascii="Times New Roman" w:hAnsi="Times New Roman" w:eastAsia="Lucida Sans Unicode" w:cs="Times New Roman"/>
                <w:sz w:val="24"/>
                <w:szCs w:val="24"/>
              </w:rPr>
              <w:t xml:space="preserve"> сложного ассортимента, применяя различные технологии, оборудование и инвентарь.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Сервировка и оформление.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Оценка качества готовых блюд.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02" w:type="dxa"/>
          </w:tcPr>
          <w:p>
            <w:pPr>
              <w:tabs>
                <w:tab w:val="left" w:pos="708"/>
              </w:tabs>
              <w:suppressAutoHyphens/>
              <w:overflowPunct w:val="0"/>
              <w:spacing w:after="0" w:line="240" w:lineRule="auto"/>
              <w:rPr>
                <w:rFonts w:ascii="Times New Roman" w:hAnsi="Times New Roman" w:eastAsia="Lucida Sans Unicode" w:cs="Times New Roman"/>
                <w:sz w:val="24"/>
                <w:szCs w:val="24"/>
              </w:rPr>
            </w:pPr>
            <w:r>
              <w:rPr>
                <w:rFonts w:ascii="Times New Roman" w:hAnsi="Times New Roman" w:eastAsia="Lucida Sans Unicode" w:cs="Times New Roman"/>
                <w:sz w:val="24"/>
                <w:szCs w:val="24"/>
              </w:rPr>
              <w:t xml:space="preserve">Разработка ассортимента  холодных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блюд из рыбы, нерыбного водного сырья</w:t>
            </w:r>
            <w:r>
              <w:rPr>
                <w:rFonts w:ascii="Times New Roman" w:hAnsi="Times New Roman" w:eastAsia="Lucida Sans Unicode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Оформление заявок на продукты, расходных материалов.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359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02" w:type="dxa"/>
          </w:tcPr>
          <w:p>
            <w:pPr>
              <w:tabs>
                <w:tab w:val="left" w:pos="708"/>
              </w:tabs>
              <w:suppressAutoHyphens/>
              <w:overflowPunct w:val="0"/>
              <w:spacing w:after="0" w:line="240" w:lineRule="auto"/>
              <w:rPr>
                <w:rFonts w:ascii="Times New Roman" w:hAnsi="Times New Roman" w:eastAsia="Lucida Sans Unicode" w:cs="Times New Roman"/>
                <w:sz w:val="24"/>
                <w:szCs w:val="24"/>
              </w:rPr>
            </w:pPr>
            <w:r>
              <w:rPr>
                <w:rFonts w:ascii="Times New Roman" w:hAnsi="Times New Roman" w:eastAsia="Lucida Sans Unicode" w:cs="Times New Roman"/>
                <w:sz w:val="24"/>
                <w:szCs w:val="24"/>
              </w:rPr>
              <w:t xml:space="preserve">Организация технологического процесса приготовления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блюд из рыбы, нерыбного водного сырья</w:t>
            </w:r>
            <w:r>
              <w:rPr>
                <w:rFonts w:ascii="Times New Roman" w:hAnsi="Times New Roman" w:eastAsia="Lucida Sans Unicode" w:cs="Times New Roman"/>
                <w:sz w:val="24"/>
                <w:szCs w:val="24"/>
              </w:rPr>
              <w:t>. Прием по количеству и качеству продуктов, расходных материалов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2359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440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Lucida Sans Unicode" w:cs="Times New Roman"/>
                <w:sz w:val="24"/>
                <w:szCs w:val="24"/>
              </w:rPr>
              <w:t xml:space="preserve">Приготовление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блюд из рыбы, нерыбного водного сырья, </w:t>
            </w:r>
            <w:r>
              <w:rPr>
                <w:rFonts w:ascii="Times New Roman" w:hAnsi="Times New Roman" w:eastAsia="Lucida Sans Unicode" w:cs="Times New Roman"/>
                <w:sz w:val="24"/>
                <w:szCs w:val="24"/>
              </w:rPr>
              <w:t xml:space="preserve">применяя различные технологии, оборудование и инвентарь.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Сервировка и оформление.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Оценка качества готовых блюд.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4402" w:type="dxa"/>
          </w:tcPr>
          <w:p>
            <w:pPr>
              <w:tabs>
                <w:tab w:val="left" w:pos="708"/>
              </w:tabs>
              <w:suppressAutoHyphens/>
              <w:overflowPunct w:val="0"/>
              <w:spacing w:after="0" w:line="240" w:lineRule="auto"/>
              <w:rPr>
                <w:rFonts w:ascii="Times New Roman" w:hAnsi="Times New Roman" w:eastAsia="Lucida Sans Unicode" w:cs="Times New Roman"/>
                <w:sz w:val="24"/>
                <w:szCs w:val="24"/>
              </w:rPr>
            </w:pPr>
            <w:r>
              <w:rPr>
                <w:rFonts w:ascii="Times New Roman" w:hAnsi="Times New Roman" w:eastAsia="Lucida Sans Unicode" w:cs="Times New Roman"/>
                <w:sz w:val="24"/>
                <w:szCs w:val="24"/>
              </w:rPr>
              <w:t xml:space="preserve">Разработка ассортимента  холодных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блюд из мяса, домашней птицы, дичи</w:t>
            </w:r>
            <w:r>
              <w:rPr>
                <w:rFonts w:ascii="Times New Roman" w:hAnsi="Times New Roman" w:eastAsia="Lucida Sans Unicode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Оформление заявок на продукты, расходных материалов.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4402" w:type="dxa"/>
          </w:tcPr>
          <w:p>
            <w:pPr>
              <w:tabs>
                <w:tab w:val="left" w:pos="708"/>
              </w:tabs>
              <w:suppressAutoHyphens/>
              <w:overflowPunct w:val="0"/>
              <w:spacing w:after="0" w:line="240" w:lineRule="auto"/>
              <w:rPr>
                <w:rFonts w:ascii="Times New Roman" w:hAnsi="Times New Roman" w:eastAsia="Lucida Sans Unicode" w:cs="Times New Roman"/>
                <w:sz w:val="24"/>
                <w:szCs w:val="24"/>
              </w:rPr>
            </w:pPr>
            <w:r>
              <w:rPr>
                <w:rFonts w:ascii="Times New Roman" w:hAnsi="Times New Roman" w:eastAsia="Lucida Sans Unicode" w:cs="Times New Roman"/>
                <w:sz w:val="24"/>
                <w:szCs w:val="24"/>
              </w:rPr>
              <w:t xml:space="preserve">Организация технологического процесса приготовления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блюд из мяса, домашней птицы, дичи</w:t>
            </w:r>
            <w:r>
              <w:rPr>
                <w:rFonts w:ascii="Times New Roman" w:hAnsi="Times New Roman" w:eastAsia="Lucida Sans Unicode" w:cs="Times New Roman"/>
                <w:sz w:val="24"/>
                <w:szCs w:val="24"/>
              </w:rPr>
              <w:t>. Прием по количеству и качеству продуктов, расходных материалов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440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Lucida Sans Unicode" w:cs="Times New Roman"/>
                <w:sz w:val="24"/>
                <w:szCs w:val="24"/>
              </w:rPr>
              <w:t xml:space="preserve">Приготовление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блюд из мяса, домашней птицы, дичи</w:t>
            </w:r>
            <w:r>
              <w:rPr>
                <w:rFonts w:ascii="Times New Roman" w:hAnsi="Times New Roman" w:eastAsia="Lucida Sans Unicode" w:cs="Times New Roman"/>
                <w:sz w:val="24"/>
                <w:szCs w:val="24"/>
              </w:rPr>
              <w:t xml:space="preserve">, применяя различные технологии, оборудование и инвентарь.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Сервировка и оформление.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Оценка качества готовых блюд.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vMerge w:val="continue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6" w:type="dxa"/>
          </w:tcPr>
          <w:p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440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  <w:tcBorders/>
          </w:tcPr>
          <w:p>
            <w:pPr>
              <w:spacing w:after="0"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22" w:type="dxa"/>
            <w:vMerge w:val="continue"/>
            <w:tcBorders/>
          </w:tcPr>
          <w:p>
            <w:pPr>
              <w:spacing w:line="360" w:lineRule="auto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56" w:type="dxa"/>
          </w:tcPr>
          <w:p>
            <w:pPr>
              <w:spacing w:line="136" w:lineRule="atLeast"/>
              <w:jc w:val="both"/>
              <w:textAlignment w:val="baseline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4402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Защита отчета </w:t>
            </w:r>
          </w:p>
        </w:tc>
        <w:tc>
          <w:tcPr>
            <w:tcW w:w="1134" w:type="dxa"/>
          </w:tcPr>
          <w:p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039" w:type="dxa"/>
            <w:gridSpan w:val="4"/>
            <w:tcBorders>
              <w:bottom w:val="single" w:color="000000" w:sz="4" w:space="0"/>
            </w:tcBorders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Всего </w:t>
            </w:r>
          </w:p>
        </w:tc>
        <w:tc>
          <w:tcPr>
            <w:tcW w:w="1134" w:type="dxa"/>
          </w:tcPr>
          <w:p>
            <w:pPr>
              <w:spacing w:line="360" w:lineRule="auto"/>
              <w:jc w:val="both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108</w:t>
            </w:r>
          </w:p>
        </w:tc>
      </w:tr>
    </w:tbl>
    <w:p>
      <w:pPr>
        <w:spacing w:after="0" w:line="240" w:lineRule="auto"/>
        <w:ind w:left="360"/>
        <w:jc w:val="both"/>
        <w:rPr>
          <w:rFonts w:ascii="Times New Roman" w:hAnsi="Times New Roman" w:eastAsia="Calibri" w:cs="Times New Roman"/>
          <w:b/>
          <w:sz w:val="32"/>
          <w:szCs w:val="32"/>
          <w:lang w:eastAsia="ru-RU"/>
        </w:rPr>
      </w:pPr>
    </w:p>
    <w:p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val="en-GB" w:eastAsia="ru-RU"/>
        </w:rPr>
        <w:t>III</w:t>
      </w: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. УСЛОВИЯ РЕАЛИЗАЦИИ ПРОИЗВОДСТВЕННОЙ ПРАКТИКИ</w:t>
      </w: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 xml:space="preserve">3.1. Общие требования к организации производственной практики </w:t>
      </w:r>
    </w:p>
    <w:p>
      <w:pPr>
        <w:tabs>
          <w:tab w:val="left" w:pos="270"/>
        </w:tabs>
        <w:spacing w:after="0" w:line="360" w:lineRule="auto"/>
        <w:ind w:firstLine="567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Производственная практика проводится на завершающем этапе обучения по профессиональному модулю, на рабочих местах в организациях и предприятиях по профилю специальности, различных организационно-правовых форм на основе прямых договоров, заключаемых между организациями, предприятиями и ГБПОУ ЧМТТ. Во время производственной практики, обучающиеся самостоятельно выполняют работы, соответствующие виду деятельности профессионального модуля. </w:t>
      </w:r>
    </w:p>
    <w:p>
      <w:pPr>
        <w:tabs>
          <w:tab w:val="left" w:pos="270"/>
        </w:tabs>
        <w:spacing w:after="0" w:line="360" w:lineRule="auto"/>
        <w:ind w:firstLine="567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>Руководство производственной практикой учебной группы осуществляет мастер производственного обучения, который несет ответственность за выполнение программы практики.</w:t>
      </w:r>
    </w:p>
    <w:p>
      <w:pPr>
        <w:tabs>
          <w:tab w:val="left" w:pos="270"/>
        </w:tabs>
        <w:spacing w:after="0" w:line="360" w:lineRule="auto"/>
        <w:ind w:firstLine="567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>Руководителем производственной практики непосредственно на предприятии является лицо, назначенное приказом руководителя предприятия из числа инженерно-технических работников или опытных высококвалифицированных рабочих. С обучающимися проводится инструктаж по технике безопасности, электробезопасности и пожарной безопасности непосредственно на предприятии, т.е. на рабочем месте практиканта.</w:t>
      </w:r>
    </w:p>
    <w:p>
      <w:pPr>
        <w:tabs>
          <w:tab w:val="left" w:pos="270"/>
        </w:tabs>
        <w:spacing w:after="0" w:line="360" w:lineRule="auto"/>
        <w:ind w:firstLine="567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>Во время прохождения производственной практики обучающийся ведет дневник учета выполненных работ за каждый рабочий день. Руководитель практики от предприятия должен оценивать ежедневную работу обучающегося и выставлять соответствующую оценку в дневник. По окончании практики обучающемуся выдается производственная характеристика, где дается оценка уровня сформированности профессиональных качеств.</w:t>
      </w:r>
    </w:p>
    <w:p>
      <w:pPr>
        <w:tabs>
          <w:tab w:val="left" w:pos="270"/>
        </w:tabs>
        <w:spacing w:after="0" w:line="360" w:lineRule="auto"/>
        <w:ind w:firstLine="567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3.2. Требование к минимальному материально – техническому обеспечению.</w:t>
      </w:r>
    </w:p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Реализация рабочей программы производственной практики предполагает наличие:</w:t>
      </w:r>
    </w:p>
    <w:p>
      <w:pPr>
        <w:spacing w:line="360" w:lineRule="auto"/>
        <w:jc w:val="both"/>
        <w:rPr>
          <w:rFonts w:hint="default" w:ascii="Times New Roman" w:hAnsi="Times New Roman" w:cs="Times New Roman"/>
          <w:sz w:val="28"/>
          <w:szCs w:val="28"/>
          <w:lang w:eastAsia="ru-RU"/>
        </w:rPr>
      </w:pPr>
      <w:r>
        <w:rPr>
          <w:b w:val="0"/>
          <w:bCs w:val="0"/>
          <w:lang w:eastAsia="ru-RU"/>
        </w:rPr>
        <w:t xml:space="preserve">- </w:t>
      </w:r>
      <w:r>
        <w:rPr>
          <w:rFonts w:hint="default" w:ascii="Times New Roman" w:hAnsi="Times New Roman" w:cs="Times New Roman"/>
          <w:sz w:val="28"/>
          <w:szCs w:val="28"/>
          <w:lang w:eastAsia="ru-RU"/>
        </w:rPr>
        <w:t>Оборудованные современными техническими средствами, рабочими местами;</w:t>
      </w:r>
    </w:p>
    <w:p>
      <w:pPr>
        <w:spacing w:line="360" w:lineRule="auto"/>
        <w:jc w:val="both"/>
        <w:rPr>
          <w:rFonts w:hint="default" w:ascii="Times New Roman" w:hAnsi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cs="Times New Roman"/>
          <w:sz w:val="28"/>
          <w:szCs w:val="28"/>
          <w:lang w:eastAsia="ru-RU"/>
        </w:rPr>
        <w:t>- Организация рабочего места с учетом использования современных информационных технологий;</w:t>
      </w:r>
    </w:p>
    <w:p>
      <w:pPr>
        <w:spacing w:line="360" w:lineRule="auto"/>
        <w:jc w:val="both"/>
        <w:rPr>
          <w:rFonts w:hint="default" w:ascii="Times New Roman" w:hAnsi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cs="Times New Roman"/>
          <w:sz w:val="28"/>
          <w:szCs w:val="28"/>
          <w:lang w:eastAsia="ru-RU"/>
        </w:rPr>
        <w:t>- Комплект нормативно – технической документации (ГОСТ, ОСТ, ТУ, СанПиН), а также комплект бланков сопроводительных документов и кассовых документов, форм отчётности.</w:t>
      </w:r>
    </w:p>
    <w:p>
      <w:pPr>
        <w:spacing w:line="360" w:lineRule="auto"/>
        <w:jc w:val="both"/>
        <w:rPr>
          <w:rFonts w:hint="default" w:ascii="Times New Roman" w:hAnsi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cs="Times New Roman"/>
          <w:sz w:val="28"/>
          <w:szCs w:val="28"/>
          <w:lang w:eastAsia="ru-RU"/>
        </w:rPr>
        <w:t>Производственная практика проводится в организациях, направление деятельности которых соответствует профилю подготовки обучающихся по специальности   43. 02. 15 Поварское и кондитерское дело.</w:t>
      </w:r>
    </w:p>
    <w:p>
      <w:pPr>
        <w:spacing w:line="360" w:lineRule="auto"/>
        <w:jc w:val="both"/>
        <w:rPr>
          <w:rFonts w:hint="default" w:ascii="Times New Roman" w:hAnsi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cs="Times New Roman"/>
          <w:sz w:val="28"/>
          <w:szCs w:val="28"/>
          <w:lang w:eastAsia="ru-RU"/>
        </w:rPr>
        <w:t>Реализация программы производственной практики предполагает проводить практику концентрированно, после завершения выполнения определенных видов работ по учебной практике в соответствии с профессиональными модулями по данной специальности. Материально – техническая база организации должна соответствовать действующим санитарным и противопожарным нормам.</w:t>
      </w:r>
    </w:p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 xml:space="preserve">3.3. Требование к организации и проведению производственной практики: </w:t>
      </w:r>
    </w:p>
    <w:p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>Производственная практика проходит в соответствии с учебным планом, графиком учебного процесса и запросами работодателей, а также с учетом потребностей рынка труда. Обязательными условием допуска к производственной практике является формирование  умений и знаний, сформированных на МДК и учебной практике в рамках профессионального модуля «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». </w:t>
      </w:r>
    </w:p>
    <w:p>
      <w:pPr>
        <w:spacing w:after="0" w:line="360" w:lineRule="auto"/>
        <w:ind w:firstLine="708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Промежуточная аттестация по итогам производственной практики проводится в форме зачета в виде защиты отчета по производственной практике, с учетом результатов, подтвержденных документами организации, на которой студентом проходилась производственная практика. </w:t>
      </w:r>
    </w:p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3.4. Характеристика рабочих мест</w:t>
      </w:r>
    </w:p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2680"/>
        <w:gridCol w:w="3678"/>
        <w:gridCol w:w="31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" w:type="dxa"/>
          </w:tcPr>
          <w:p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80" w:type="dxa"/>
          </w:tcPr>
          <w:p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Наименование цехов</w:t>
            </w:r>
          </w:p>
        </w:tc>
        <w:tc>
          <w:tcPr>
            <w:tcW w:w="3678" w:type="dxa"/>
          </w:tcPr>
          <w:p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3114" w:type="dxa"/>
          </w:tcPr>
          <w:p>
            <w:p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Применяемые инструменты (приспособления)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" w:type="dxa"/>
          </w:tcPr>
          <w:p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0" w:type="dxa"/>
          </w:tcPr>
          <w:p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Овощной цех</w:t>
            </w:r>
          </w:p>
        </w:tc>
        <w:tc>
          <w:tcPr>
            <w:tcW w:w="3678" w:type="dxa"/>
          </w:tcPr>
          <w:p>
            <w:p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Овощемоечная машина, машина для очистки овощей, ванна,         производственные столы, машина для нарезки овощей, универсальные кухонные машины, весы электронныея;</w:t>
            </w:r>
          </w:p>
        </w:tc>
        <w:tc>
          <w:tcPr>
            <w:tcW w:w="3114" w:type="dxa"/>
          </w:tcPr>
          <w:p>
            <w:p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Ножи поварские, доски разделочные с маркировкой «ОС», «ОВ», «Зелень», Коренчатый, желобковые ножи, лоток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" w:type="dxa"/>
          </w:tcPr>
          <w:p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0" w:type="dxa"/>
          </w:tcPr>
          <w:p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Рыбный цех</w:t>
            </w:r>
          </w:p>
        </w:tc>
        <w:tc>
          <w:tcPr>
            <w:tcW w:w="3678" w:type="dxa"/>
          </w:tcPr>
          <w:p>
            <w:p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Универсальный привод с комплектом сменных механизмов, электромясорубка, весы, производственные столы, холодильный шкаф, весы электронные;</w:t>
            </w:r>
          </w:p>
        </w:tc>
        <w:tc>
          <w:tcPr>
            <w:tcW w:w="3114" w:type="dxa"/>
          </w:tcPr>
          <w:p>
            <w:p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Ножи поварские, доски разделочные с маркировкой «РС», «РВ», «Сельдь», рыбочистки, противни, лотки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" w:type="dxa"/>
          </w:tcPr>
          <w:p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80" w:type="dxa"/>
          </w:tcPr>
          <w:p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Мясной цех</w:t>
            </w:r>
          </w:p>
        </w:tc>
        <w:tc>
          <w:tcPr>
            <w:tcW w:w="3678" w:type="dxa"/>
          </w:tcPr>
          <w:p>
            <w:p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Электромясорубка, ванна, фаршемешалка,        производственные столы, холодильный шкаф; универсальные кухонные машины, весы электронные;</w:t>
            </w:r>
          </w:p>
        </w:tc>
        <w:tc>
          <w:tcPr>
            <w:tcW w:w="3114" w:type="dxa"/>
          </w:tcPr>
          <w:p>
            <w:p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Ножи поварские, доски разделочные с маркировкой «МС», «МВ», противни, лотки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" w:type="dxa"/>
          </w:tcPr>
          <w:p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80" w:type="dxa"/>
          </w:tcPr>
          <w:p>
            <w:pPr>
              <w:spacing w:after="0" w:line="300" w:lineRule="atLeast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color w:val="000000"/>
                <w:sz w:val="24"/>
                <w:szCs w:val="24"/>
                <w:lang w:eastAsia="ru-RU"/>
              </w:rPr>
              <w:t>Холодный  цех</w:t>
            </w:r>
          </w:p>
        </w:tc>
        <w:tc>
          <w:tcPr>
            <w:tcW w:w="3678" w:type="dxa"/>
          </w:tcPr>
          <w:p>
            <w:pPr>
              <w:spacing w:after="0" w:line="300" w:lineRule="atLeast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Холодильные шкафы, производственные столы, стеллажи,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производственные столы с охлаждаемым шкафом, горкой и емкостью для салата, слайсеры, шкафы шоковой заморозки,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весы электронные;</w:t>
            </w:r>
          </w:p>
        </w:tc>
        <w:tc>
          <w:tcPr>
            <w:tcW w:w="3114" w:type="dxa"/>
          </w:tcPr>
          <w:p>
            <w:pPr>
              <w:spacing w:after="0" w:line="300" w:lineRule="atLeast"/>
              <w:jc w:val="both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формы для моделирования, яйцерезки,   доски разделочные,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Ножи (гастрономические: для нарезки ветчины, масла, сыра, колбасы; нож-вилка; фигурные; поварской тройки, формы для муссов, желе, заливных блюд, гастроемкости, </w:t>
            </w:r>
            <w:r>
              <w:rPr>
                <w:rFonts w:ascii="Arial" w:hAnsi="Arial" w:cs="Arial"/>
                <w:color w:val="000000"/>
                <w:sz w:val="34"/>
                <w:szCs w:val="34"/>
                <w:shd w:val="clear" w:color="auto" w:fill="FFFFFF"/>
              </w:rPr>
              <w:t xml:space="preserve"> </w:t>
            </w:r>
          </w:p>
        </w:tc>
      </w:tr>
    </w:tbl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 xml:space="preserve">3.5. Информационное обеспечение обучения </w:t>
      </w:r>
    </w:p>
    <w:p>
      <w:pPr>
        <w:spacing w:after="0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sz w:val="24"/>
          <w:szCs w:val="24"/>
          <w:lang w:eastAsia="zh-CN"/>
        </w:rPr>
        <w:t>Перечень рекомендуемых учебных изданий, Интернет-ресурсов, дополнительной литературы</w:t>
      </w:r>
    </w:p>
    <w:p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Основные источники (печатные):</w:t>
      </w:r>
    </w:p>
    <w:p>
      <w:pPr>
        <w:pStyle w:val="11"/>
        <w:numPr>
          <w:ilvl w:val="0"/>
          <w:numId w:val="3"/>
        </w:numPr>
        <w:tabs>
          <w:tab w:val="left" w:pos="426"/>
        </w:tabs>
        <w:jc w:val="both"/>
      </w:pPr>
      <w:r>
        <w:t>Качурина Т.А. Организация и ведение процессов приготовления, оформления и подготовки к реализации холодных блюд, кулинарных изделий, закусок сложного ассортимента: учеб. для студ.учереждений сред. проф. образования / Т.А. Качурина. – М.: Издательский центр « Академия», 2018. – 256 с: ил., с цв.вкл.</w:t>
      </w:r>
    </w:p>
    <w:p>
      <w:pPr>
        <w:pStyle w:val="11"/>
        <w:tabs>
          <w:tab w:val="left" w:pos="426"/>
        </w:tabs>
        <w:jc w:val="both"/>
      </w:pPr>
      <w:r>
        <w:rPr>
          <w:b/>
          <w:i/>
        </w:rPr>
        <w:t>Дополнительная литература</w:t>
      </w:r>
      <w:r>
        <w:t>:</w:t>
      </w:r>
    </w:p>
    <w:p>
      <w:pPr>
        <w:pStyle w:val="11"/>
        <w:tabs>
          <w:tab w:val="left" w:pos="426"/>
        </w:tabs>
        <w:ind w:left="786" w:hanging="360"/>
        <w:jc w:val="both"/>
      </w:pPr>
      <w:r>
        <w:t xml:space="preserve"> 1. Володина М.В. Организация хранения и контроль запасов и сырья: учеб.для студ. Учреждений сред. проф. образования /М.В. Володина, Т.А. Сопачева. – 2-е изд., стер. – М: Издательский центр « Академия», 2019. –192 с:</w:t>
      </w:r>
    </w:p>
    <w:p>
      <w:pPr>
        <w:pStyle w:val="11"/>
        <w:numPr>
          <w:ilvl w:val="0"/>
          <w:numId w:val="3"/>
        </w:numPr>
        <w:tabs>
          <w:tab w:val="left" w:pos="426"/>
        </w:tabs>
        <w:jc w:val="both"/>
      </w:pPr>
      <w:r>
        <w:t>Потапова И.И. основы калькуляции и учета: учеб. для студ. учереждений сред. проф. Образования / И.И. Потапова. – 3-е изд., стер.- М: Издательский центр « Академия», 2019. –192 с:</w:t>
      </w:r>
    </w:p>
    <w:p>
      <w:pPr>
        <w:pStyle w:val="11"/>
        <w:numPr>
          <w:ilvl w:val="0"/>
          <w:numId w:val="3"/>
        </w:numPr>
        <w:tabs>
          <w:tab w:val="left" w:pos="426"/>
        </w:tabs>
        <w:jc w:val="both"/>
      </w:pPr>
      <w:r>
        <w:t>Счесленок Л.Л. организация обслуживания: учебник для студ. Учреждений сред.проф. образования / Л.Л. Счесленок. - М: Издательский центр « Академия», 2018. –208 с:</w:t>
      </w:r>
    </w:p>
    <w:p>
      <w:pPr>
        <w:pStyle w:val="11"/>
        <w:numPr>
          <w:ilvl w:val="0"/>
          <w:numId w:val="3"/>
        </w:numPr>
        <w:tabs>
          <w:tab w:val="left" w:pos="426"/>
        </w:tabs>
        <w:jc w:val="both"/>
      </w:pPr>
      <w:r>
        <w:t>Лутошкина Г.Г. Техническое оснащение организаций питания: учеб.для студ. учереждений сред. проф. образования/ Г.Г. Лутошкина, Ж.С. Анохина  . – 3-е изд., стер. – М: Издательский центр « Академия», 2018. –240 с:</w:t>
      </w:r>
    </w:p>
    <w:p>
      <w:pPr>
        <w:pStyle w:val="11"/>
        <w:tabs>
          <w:tab w:val="left" w:pos="426"/>
        </w:tabs>
        <w:ind w:left="426"/>
        <w:jc w:val="both"/>
        <w:rPr>
          <w:b/>
          <w:i/>
        </w:rPr>
      </w:pPr>
      <w:r>
        <w:rPr>
          <w:b/>
          <w:i/>
        </w:rPr>
        <w:t>Интернет – ресурсы:</w:t>
      </w:r>
    </w:p>
    <w:p>
      <w:pPr>
        <w:pStyle w:val="11"/>
        <w:tabs>
          <w:tab w:val="left" w:pos="426"/>
        </w:tabs>
        <w:ind w:left="426"/>
        <w:jc w:val="both"/>
        <w:rPr>
          <w:b/>
          <w:i/>
        </w:rPr>
      </w:pPr>
      <w:r>
        <w:fldChar w:fldCharType="begin"/>
      </w:r>
      <w:r>
        <w:instrText xml:space="preserve"> HYPERLINK "https://tekhnolog.com/" </w:instrText>
      </w:r>
      <w:r>
        <w:fldChar w:fldCharType="separate"/>
      </w:r>
      <w:r>
        <w:rPr>
          <w:rStyle w:val="4"/>
          <w:b/>
          <w:i/>
        </w:rPr>
        <w:t>https://tekhnolog.com/</w:t>
      </w:r>
      <w:r>
        <w:rPr>
          <w:rStyle w:val="4"/>
          <w:b/>
          <w:i/>
        </w:rPr>
        <w:fldChar w:fldCharType="end"/>
      </w:r>
    </w:p>
    <w:p>
      <w:pPr>
        <w:pStyle w:val="11"/>
        <w:tabs>
          <w:tab w:val="left" w:pos="426"/>
        </w:tabs>
        <w:ind w:left="426"/>
        <w:jc w:val="both"/>
        <w:rPr>
          <w:b/>
          <w:i/>
        </w:rPr>
      </w:pPr>
      <w:r>
        <w:fldChar w:fldCharType="begin"/>
      </w:r>
      <w:r>
        <w:instrText xml:space="preserve"> HYPERLINK "https://food.ru/" </w:instrText>
      </w:r>
      <w:r>
        <w:fldChar w:fldCharType="separate"/>
      </w:r>
      <w:r>
        <w:rPr>
          <w:rStyle w:val="4"/>
          <w:b/>
          <w:i/>
        </w:rPr>
        <w:t>https://food.ru/</w:t>
      </w:r>
      <w:r>
        <w:rPr>
          <w:rStyle w:val="4"/>
          <w:b/>
          <w:i/>
        </w:rPr>
        <w:fldChar w:fldCharType="end"/>
      </w:r>
    </w:p>
    <w:p>
      <w:pPr>
        <w:pStyle w:val="11"/>
        <w:tabs>
          <w:tab w:val="left" w:pos="426"/>
        </w:tabs>
        <w:ind w:left="426"/>
        <w:jc w:val="both"/>
        <w:rPr>
          <w:b/>
          <w:i/>
        </w:rPr>
      </w:pPr>
    </w:p>
    <w:p>
      <w:pPr>
        <w:jc w:val="center"/>
        <w:rPr>
          <w:szCs w:val="24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 xml:space="preserve"> </w:t>
      </w:r>
    </w:p>
    <w:p>
      <w:pPr>
        <w:spacing w:after="0" w:line="360" w:lineRule="auto"/>
        <w:jc w:val="center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val="en-US" w:eastAsia="ru-RU"/>
        </w:rPr>
        <w:t>IV</w:t>
      </w: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 xml:space="preserve"> КОНТРОЛЬ И ОЦЕНКА РЕЗУЛЬТАТОВ ОСВОЕНИЯ</w:t>
      </w:r>
    </w:p>
    <w:p>
      <w:pPr>
        <w:jc w:val="center"/>
        <w:rPr>
          <w:szCs w:val="24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ПРОИЗВОДСТВЕННОЙ ПРАКТИКИ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8"/>
        <w:gridCol w:w="4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обучения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(освоенные умения)</w:t>
            </w: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и методы контроля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оценки результатов обучения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ind w:firstLine="60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разработки ассортимента холодной кулинарной продукции с учетом потребностей различных категорий потребителей, видов и форм обслуживания;</w:t>
            </w:r>
          </w:p>
          <w:p>
            <w:pPr>
              <w:spacing w:after="0"/>
              <w:ind w:firstLine="60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>
            <w:pPr>
              <w:spacing w:after="0"/>
              <w:ind w:firstLine="60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</w:t>
            </w:r>
          </w:p>
          <w:p>
            <w:pPr>
              <w:spacing w:after="0"/>
              <w:ind w:left="-5" w:firstLine="60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региональных;</w:t>
            </w:r>
          </w:p>
          <w:p>
            <w:pPr>
              <w:spacing w:after="0"/>
              <w:ind w:left="-5" w:firstLine="60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упаковки, хранения готовой продукции с учетом требований к безопасности;</w:t>
            </w:r>
          </w:p>
          <w:p>
            <w:pPr>
              <w:spacing w:after="0"/>
              <w:ind w:left="-5" w:firstLine="60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контроля качества и безопасности готовой кулинарной продукции;</w:t>
            </w:r>
          </w:p>
          <w:p>
            <w:pPr>
              <w:spacing w:after="0"/>
              <w:ind w:firstLine="601"/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контроля хранения и расхода продуктов</w:t>
            </w:r>
          </w:p>
        </w:tc>
        <w:tc>
          <w:tcPr>
            <w:tcW w:w="414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Текущий контроль: </w:t>
            </w:r>
          </w:p>
          <w:p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Дневник производственной практики</w:t>
            </w:r>
          </w:p>
          <w:p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Аттестационный лист</w:t>
            </w:r>
          </w:p>
          <w:p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Производственная характеристика</w:t>
            </w:r>
          </w:p>
          <w:p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Дополнительно: </w:t>
            </w:r>
          </w:p>
          <w:p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рекомендации работодателя о присваиваемом разряде</w:t>
            </w:r>
          </w:p>
          <w:p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отзывы с места практики</w:t>
            </w:r>
          </w:p>
          <w:p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приказы о поощрениях</w:t>
            </w:r>
          </w:p>
          <w:p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аттестация:  </w:t>
            </w:r>
          </w:p>
          <w:p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зачет.</w:t>
            </w:r>
          </w:p>
          <w:p>
            <w:pPr>
              <w:spacing w:after="0"/>
              <w:rPr>
                <w:szCs w:val="24"/>
              </w:rPr>
            </w:pPr>
          </w:p>
        </w:tc>
      </w:tr>
    </w:tbl>
    <w:p>
      <w:bookmarkStart w:id="3" w:name="_GoBack"/>
      <w:bookmarkEnd w:id="3"/>
    </w:p>
    <w:sectPr>
      <w:footerReference r:id="rId5" w:type="default"/>
      <w:pgSz w:w="11906" w:h="16838"/>
      <w:pgMar w:top="1134" w:right="850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>
    <w:pPr>
      <w:pStyle w:val="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854F57"/>
    <w:multiLevelType w:val="multilevel"/>
    <w:tmpl w:val="50854F57"/>
    <w:lvl w:ilvl="0" w:tentative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05A3416"/>
    <w:multiLevelType w:val="multilevel"/>
    <w:tmpl w:val="605A3416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cs="Times New Roman"/>
      </w:rPr>
    </w:lvl>
    <w:lvl w:ilvl="1" w:tentative="0">
      <w:start w:val="1"/>
      <w:numFmt w:val="decimal"/>
      <w:lvlText w:val="%1.%2."/>
      <w:lvlJc w:val="left"/>
      <w:pPr>
        <w:tabs>
          <w:tab w:val="left" w:pos="720"/>
        </w:tabs>
        <w:ind w:left="720" w:hanging="720"/>
      </w:pPr>
      <w:rPr>
        <w:rFonts w:cs="Times New Roman"/>
        <w:b/>
      </w:rPr>
    </w:lvl>
    <w:lvl w:ilvl="2" w:tentative="0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3" w:tentative="0">
      <w:start w:val="1"/>
      <w:numFmt w:val="decimal"/>
      <w:lvlText w:val="%1.%2.%3.%4."/>
      <w:lvlJc w:val="left"/>
      <w:pPr>
        <w:tabs>
          <w:tab w:val="left" w:pos="1080"/>
        </w:tabs>
        <w:ind w:left="1080" w:hanging="1080"/>
      </w:pPr>
      <w:rPr>
        <w:rFonts w:cs="Times New Roman"/>
      </w:rPr>
    </w:lvl>
    <w:lvl w:ilvl="4" w:tentative="0">
      <w:start w:val="1"/>
      <w:numFmt w:val="decimal"/>
      <w:lvlText w:val="%1.%2.%3.%4.%5."/>
      <w:lvlJc w:val="left"/>
      <w:pPr>
        <w:tabs>
          <w:tab w:val="left" w:pos="1080"/>
        </w:tabs>
        <w:ind w:left="1080" w:hanging="1080"/>
      </w:pPr>
      <w:rPr>
        <w:rFonts w:cs="Times New Roman"/>
      </w:rPr>
    </w:lvl>
    <w:lvl w:ilvl="5" w:tentative="0">
      <w:start w:val="1"/>
      <w:numFmt w:val="decimal"/>
      <w:lvlText w:val="%1.%2.%3.%4.%5.%6."/>
      <w:lvlJc w:val="left"/>
      <w:pPr>
        <w:tabs>
          <w:tab w:val="left" w:pos="1440"/>
        </w:tabs>
        <w:ind w:left="1440" w:hanging="1440"/>
      </w:pPr>
      <w:rPr>
        <w:rFonts w:cs="Times New Roman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800"/>
        </w:tabs>
        <w:ind w:left="1800" w:hanging="1800"/>
      </w:pPr>
      <w:rPr>
        <w:rFonts w:cs="Times New Roman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800"/>
        </w:tabs>
        <w:ind w:left="1800" w:hanging="1800"/>
      </w:pPr>
      <w:rPr>
        <w:rFonts w:cs="Times New Roman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2160"/>
        </w:tabs>
        <w:ind w:left="2160" w:hanging="2160"/>
      </w:pPr>
      <w:rPr>
        <w:rFonts w:cs="Times New Roman"/>
      </w:rPr>
    </w:lvl>
  </w:abstractNum>
  <w:abstractNum w:abstractNumId="2">
    <w:nsid w:val="79B14975"/>
    <w:multiLevelType w:val="multilevel"/>
    <w:tmpl w:val="79B14975"/>
    <w:lvl w:ilvl="0" w:tentative="0">
      <w:start w:val="2"/>
      <w:numFmt w:val="upperRoman"/>
      <w:lvlText w:val="%1."/>
      <w:lvlJc w:val="left"/>
      <w:pPr>
        <w:ind w:left="1080" w:hanging="720"/>
      </w:pPr>
      <w:rPr>
        <w:rFonts w:hint="default" w:cs="Times New Roman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3B9"/>
    <w:rsid w:val="000D6486"/>
    <w:rsid w:val="0014038D"/>
    <w:rsid w:val="001E3DF3"/>
    <w:rsid w:val="002608BD"/>
    <w:rsid w:val="003B4F14"/>
    <w:rsid w:val="00401817"/>
    <w:rsid w:val="00405FA7"/>
    <w:rsid w:val="00425B5A"/>
    <w:rsid w:val="004D1027"/>
    <w:rsid w:val="004D3990"/>
    <w:rsid w:val="004E58C8"/>
    <w:rsid w:val="005017ED"/>
    <w:rsid w:val="006053B9"/>
    <w:rsid w:val="00672919"/>
    <w:rsid w:val="006D3203"/>
    <w:rsid w:val="006E053C"/>
    <w:rsid w:val="00765737"/>
    <w:rsid w:val="0076742B"/>
    <w:rsid w:val="008553DA"/>
    <w:rsid w:val="008A2D00"/>
    <w:rsid w:val="00A23351"/>
    <w:rsid w:val="00AB040A"/>
    <w:rsid w:val="00AB5212"/>
    <w:rsid w:val="00B949FF"/>
    <w:rsid w:val="00CD641F"/>
    <w:rsid w:val="00CE184C"/>
    <w:rsid w:val="00D17A23"/>
    <w:rsid w:val="00D76EAF"/>
    <w:rsid w:val="00DF5E30"/>
    <w:rsid w:val="00E6640B"/>
    <w:rsid w:val="00E84800"/>
    <w:rsid w:val="00F8644B"/>
    <w:rsid w:val="00FC2AE9"/>
    <w:rsid w:val="00FE7444"/>
    <w:rsid w:val="18830DB3"/>
    <w:rsid w:val="32A74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color w:val="311FD0"/>
      <w:u w:val="single"/>
    </w:rPr>
  </w:style>
  <w:style w:type="paragraph" w:styleId="5">
    <w:name w:val="Balloon Text"/>
    <w:basedOn w:val="1"/>
    <w:link w:val="10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header"/>
    <w:basedOn w:val="1"/>
    <w:link w:val="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footer"/>
    <w:basedOn w:val="1"/>
    <w:link w:val="8"/>
    <w:qFormat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8">
    <w:name w:val="Нижний колонтитул Знак"/>
    <w:basedOn w:val="2"/>
    <w:link w:val="7"/>
    <w:qFormat/>
    <w:uiPriority w:val="0"/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9">
    <w:name w:val="Верхний колонтитул Знак"/>
    <w:basedOn w:val="2"/>
    <w:link w:val="6"/>
    <w:qFormat/>
    <w:uiPriority w:val="99"/>
  </w:style>
  <w:style w:type="character" w:customStyle="1" w:styleId="10">
    <w:name w:val="Текст выноски Знак"/>
    <w:basedOn w:val="2"/>
    <w:link w:val="5"/>
    <w:semiHidden/>
    <w:qFormat/>
    <w:uiPriority w:val="99"/>
    <w:rPr>
      <w:rFonts w:ascii="Tahoma" w:hAnsi="Tahoma" w:cs="Tahoma"/>
      <w:sz w:val="16"/>
      <w:szCs w:val="16"/>
    </w:rPr>
  </w:style>
  <w:style w:type="paragraph" w:styleId="11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58D0D-568E-4CFF-ACD2-64C65024A5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2527</Words>
  <Characters>14410</Characters>
  <Lines>120</Lines>
  <Paragraphs>33</Paragraphs>
  <TotalTime>1</TotalTime>
  <ScaleCrop>false</ScaleCrop>
  <LinksUpToDate>false</LinksUpToDate>
  <CharactersWithSpaces>16904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2021-10-31T12:17:00Z</dcterms:created>
  <dc:creator>User</dc:creator>
  <cp:lastModifiedBy>User</cp:lastModifiedBy>
  <dcterms:modified xsi:type="dcterms:W3CDTF">2024-01-25T10:21:58Z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ABA85A2FB08A438396C032E3F13CCAD1_12</vt:lpwstr>
  </property>
</Properties>
</file>